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8E" w:rsidRDefault="00EB4C8E" w:rsidP="00EB4C8E">
      <w:pPr>
        <w:widowControl w:val="0"/>
        <w:jc w:val="center"/>
        <w:rPr>
          <w:b/>
        </w:rPr>
      </w:pPr>
      <w:bookmarkStart w:id="0" w:name="_GoBack"/>
      <w:r>
        <w:rPr>
          <w:b/>
        </w:rPr>
        <w:t xml:space="preserve">Перечень индикаторов риска нарушения обязательных требований, порядок отнесения объектов контроля к категориям риска </w:t>
      </w:r>
    </w:p>
    <w:bookmarkEnd w:id="0"/>
    <w:p w:rsidR="00EB4C8E" w:rsidRDefault="00EB4C8E" w:rsidP="00EB4C8E">
      <w:pPr>
        <w:widowControl w:val="0"/>
        <w:jc w:val="center"/>
        <w:rPr>
          <w:b/>
        </w:rPr>
      </w:pPr>
    </w:p>
    <w:p w:rsidR="00EB4C8E" w:rsidRPr="001D7E4C" w:rsidRDefault="00EB4C8E" w:rsidP="00EB4C8E">
      <w:pPr>
        <w:widowControl w:val="0"/>
        <w:jc w:val="center"/>
        <w:rPr>
          <w:b/>
          <w:shd w:val="clear" w:color="auto" w:fill="F1C100"/>
        </w:rPr>
      </w:pPr>
      <w:r w:rsidRPr="001D7E4C">
        <w:rPr>
          <w:b/>
        </w:rPr>
        <w:t xml:space="preserve">Перечень индикаторов риска </w:t>
      </w:r>
    </w:p>
    <w:p w:rsidR="00EB4C8E" w:rsidRPr="001D7E4C" w:rsidRDefault="00EB4C8E" w:rsidP="00EB4C8E">
      <w:pPr>
        <w:widowControl w:val="0"/>
        <w:ind w:firstLine="720"/>
        <w:jc w:val="center"/>
        <w:rPr>
          <w:b/>
        </w:rPr>
      </w:pPr>
      <w:r w:rsidRPr="001D7E4C">
        <w:rPr>
          <w:b/>
        </w:rPr>
        <w:t>нарушения обязательных требований, проверяемых в рамках осуществления муниципального земельного  контроля</w:t>
      </w:r>
    </w:p>
    <w:p w:rsidR="00EB4C8E" w:rsidRPr="001D7E4C" w:rsidRDefault="00EB4C8E" w:rsidP="00EB4C8E">
      <w:pPr>
        <w:widowControl w:val="0"/>
        <w:ind w:firstLine="720"/>
        <w:jc w:val="center"/>
      </w:pP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1.</w:t>
      </w:r>
      <w:r w:rsidRPr="001D7E4C"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2.</w:t>
      </w:r>
      <w:r w:rsidRPr="001D7E4C"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3.</w:t>
      </w:r>
      <w:r w:rsidRPr="001D7E4C">
        <w:tab/>
      </w:r>
      <w:proofErr w:type="gramStart"/>
      <w:r w:rsidRPr="001D7E4C">
        <w:t xml:space="preserve">Длительное </w:t>
      </w:r>
      <w:proofErr w:type="spellStart"/>
      <w:r w:rsidRPr="001D7E4C">
        <w:t>неосвоение</w:t>
      </w:r>
      <w:proofErr w:type="spellEnd"/>
      <w:r w:rsidRPr="001D7E4C">
        <w:t xml:space="preserve"> земельного участка при условии, </w:t>
      </w:r>
      <w:r w:rsidRPr="001D7E4C"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EB4C8E" w:rsidRPr="001D7E4C" w:rsidRDefault="00EB4C8E" w:rsidP="00EB4C8E">
      <w:pPr>
        <w:widowControl w:val="0"/>
        <w:ind w:firstLine="709"/>
        <w:jc w:val="both"/>
      </w:pPr>
      <w:r w:rsidRPr="001D7E4C">
        <w:t>4.</w:t>
      </w:r>
      <w:r w:rsidRPr="001D7E4C"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EB4C8E" w:rsidRPr="001D7E4C" w:rsidRDefault="00EB4C8E" w:rsidP="00EB4C8E">
      <w:pPr>
        <w:widowControl w:val="0"/>
        <w:ind w:firstLine="720"/>
        <w:jc w:val="both"/>
        <w:rPr>
          <w:shd w:val="clear" w:color="auto" w:fill="F1C100"/>
        </w:rPr>
      </w:pPr>
    </w:p>
    <w:p w:rsidR="00EB4C8E" w:rsidRDefault="00EB4C8E" w:rsidP="00EB4C8E">
      <w:pPr>
        <w:widowControl w:val="0"/>
        <w:jc w:val="center"/>
        <w:rPr>
          <w:b/>
        </w:rPr>
      </w:pPr>
    </w:p>
    <w:p w:rsidR="00EB4C8E" w:rsidRPr="001D7E4C" w:rsidRDefault="00EB4C8E" w:rsidP="00EB4C8E">
      <w:pPr>
        <w:widowControl w:val="0"/>
        <w:jc w:val="center"/>
        <w:rPr>
          <w:b/>
        </w:rPr>
      </w:pPr>
      <w:r w:rsidRPr="001D7E4C">
        <w:rPr>
          <w:b/>
        </w:rPr>
        <w:t xml:space="preserve">Критерии отнесения объектов контроля </w:t>
      </w:r>
      <w:r w:rsidRPr="001D7E4C">
        <w:rPr>
          <w:b/>
          <w:color w:val="000000"/>
        </w:rPr>
        <w:t>к категориям риска в рамках осуществления муниципального земельного контроля</w:t>
      </w:r>
      <w:r>
        <w:rPr>
          <w:b/>
          <w:color w:val="000000"/>
        </w:rPr>
        <w:t xml:space="preserve"> в границах Залесовского муниципального округа</w:t>
      </w:r>
    </w:p>
    <w:p w:rsidR="00EB4C8E" w:rsidRPr="001D7E4C" w:rsidRDefault="00EB4C8E" w:rsidP="00EB4C8E">
      <w:pPr>
        <w:widowControl w:val="0"/>
        <w:jc w:val="center"/>
        <w:rPr>
          <w:color w:val="000000"/>
          <w:shd w:val="clear" w:color="auto" w:fill="F1C100"/>
        </w:rPr>
      </w:pP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1.</w:t>
      </w:r>
      <w:r w:rsidRPr="001D7E4C">
        <w:tab/>
        <w:t>К категории среднего риска относятся: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 xml:space="preserve">б) земельные участки, предназначенные для гаражного </w:t>
      </w:r>
      <w:r w:rsidRPr="001D7E4C">
        <w:br/>
        <w:t>и (или) жилищного строительства, ведения личного подсобного хозяйства (приусадебные земельные участки).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2.</w:t>
      </w:r>
      <w:r w:rsidRPr="001D7E4C">
        <w:tab/>
        <w:t xml:space="preserve">К категории умеренного риска относятся земельные участки </w:t>
      </w:r>
      <w:r w:rsidRPr="001D7E4C">
        <w:br/>
        <w:t>со следующими видами разрешенного использования: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 xml:space="preserve">а) сельскохозяйственное использование (код 1.0); 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б) объекты торговли (торговые центры, торгово-развлекательные центры (комплексы) (код 4.2);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в) рынки (код 4.3);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г) магазины (код 4.4);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д) общественное питание (код 4.6);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е) гостиничное обслуживание (код 4.7);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ж) объекты дорожного сервиса (код 4.9.1);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 xml:space="preserve">з) тяжелая промышленность (код 6.2); 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и) легкая промышленность (код 6.3);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к) фармацевтическая промышленность (код 6.3.1);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л) пищевая промышленность (код 6.4);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м) нефтехимическая промышленность (код 6.5);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н) строительная промышленность (код 6.6);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lastRenderedPageBreak/>
        <w:t>о) энергетика (код 6.7);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п) склады (код 6.9);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р) целлюлозно-бумажная промышленность (код 6.11);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с) автомобильный транспорт (код 7.2);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т) ведение садоводства (код 13.2);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у) ведение огородничества (код 13.1);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D7E4C">
        <w:t xml:space="preserve">ф) граничащие с земельными участками с видами разрешенного использования: </w:t>
      </w:r>
      <w:proofErr w:type="gramEnd"/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сельскохозяйственное использование (код 1.0);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питомники (код 1.17);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природно-познавательный туризм (код 5.2);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 xml:space="preserve">деятельность по особой охране и изучению природы (код 9.0); 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охрана природных территорий (код 9.1);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курортная деятельность (код 9.2);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санаторная деятельность (код 9.2.1);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резервные леса (код 10.4);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общее пользование водными объектами (код 11.1);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гидротехнические сооружения (код 11.3);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 xml:space="preserve">ведение огородничества (код 13.1); 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firstLine="709"/>
        <w:jc w:val="both"/>
      </w:pPr>
      <w:r w:rsidRPr="001D7E4C">
        <w:t>ведение садоводства (код 13.2).</w:t>
      </w:r>
    </w:p>
    <w:p w:rsidR="00EB4C8E" w:rsidRDefault="00EB4C8E" w:rsidP="00EB4C8E">
      <w:pPr>
        <w:widowControl w:val="0"/>
        <w:autoSpaceDE w:val="0"/>
        <w:autoSpaceDN w:val="0"/>
        <w:adjustRightInd w:val="0"/>
        <w:jc w:val="both"/>
      </w:pPr>
      <w:r w:rsidRPr="001D7E4C">
        <w:t>К категории низкого риска относятся все иные земельные участки, не отнесенные к категориям</w:t>
      </w:r>
      <w:r>
        <w:t xml:space="preserve"> среднего или умеренного риска.</w:t>
      </w:r>
    </w:p>
    <w:p w:rsidR="00EB4C8E" w:rsidRPr="001D7E4C" w:rsidRDefault="00EB4C8E" w:rsidP="00EB4C8E">
      <w:pPr>
        <w:widowControl w:val="0"/>
        <w:autoSpaceDE w:val="0"/>
        <w:autoSpaceDN w:val="0"/>
        <w:adjustRightInd w:val="0"/>
        <w:ind w:left="1260"/>
        <w:jc w:val="both"/>
      </w:pPr>
    </w:p>
    <w:p w:rsidR="00134C9A" w:rsidRDefault="00134C9A"/>
    <w:sectPr w:rsidR="0013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8E"/>
    <w:rsid w:val="00134C9A"/>
    <w:rsid w:val="00E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2022-08-18T09:16:00Z</dcterms:created>
  <dcterms:modified xsi:type="dcterms:W3CDTF">2022-08-18T09:19:00Z</dcterms:modified>
</cp:coreProperties>
</file>